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D5" w:rsidRDefault="00D412D5" w:rsidP="00D412D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D412D5" w:rsidRDefault="00D412D5" w:rsidP="00D412D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D412D5">
        <w:rPr>
          <w:rFonts w:ascii="Times New Roman" w:hAnsi="Times New Roman" w:cs="Times New Roman"/>
          <w:b/>
          <w:sz w:val="28"/>
          <w:szCs w:val="28"/>
        </w:rPr>
        <w:t>Средства развития мелкой моторики рук у детей с нарушениями речи</w:t>
      </w:r>
      <w:r>
        <w:rPr>
          <w:rFonts w:ascii="Times New Roman" w:hAnsi="Times New Roman" w:cs="Times New Roman"/>
          <w:b/>
          <w:sz w:val="28"/>
          <w:szCs w:val="28"/>
        </w:rPr>
        <w:t>»</w:t>
      </w:r>
    </w:p>
    <w:p w:rsidR="00D412D5" w:rsidRDefault="00D412D5" w:rsidP="00D412D5">
      <w:pPr>
        <w:spacing w:after="0" w:line="240" w:lineRule="auto"/>
        <w:contextualSpacing/>
        <w:jc w:val="center"/>
        <w:rPr>
          <w:rFonts w:ascii="Times New Roman" w:hAnsi="Times New Roman" w:cs="Times New Roman"/>
          <w:b/>
          <w:sz w:val="28"/>
          <w:szCs w:val="28"/>
        </w:rPr>
      </w:pPr>
    </w:p>
    <w:p w:rsidR="00D412D5" w:rsidRDefault="00D412D5" w:rsidP="00D412D5">
      <w:pPr>
        <w:spacing w:after="0" w:line="240" w:lineRule="auto"/>
        <w:ind w:firstLine="851"/>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повысить компетентность педагогов в </w:t>
      </w:r>
      <w:r w:rsidR="00481196">
        <w:rPr>
          <w:rFonts w:ascii="Times New Roman" w:hAnsi="Times New Roman" w:cs="Times New Roman"/>
          <w:sz w:val="28"/>
          <w:szCs w:val="28"/>
        </w:rPr>
        <w:t xml:space="preserve">вопросах </w:t>
      </w:r>
      <w:r w:rsidR="00124F33">
        <w:rPr>
          <w:rFonts w:ascii="Times New Roman" w:hAnsi="Times New Roman" w:cs="Times New Roman"/>
          <w:sz w:val="28"/>
          <w:szCs w:val="28"/>
        </w:rPr>
        <w:t>развития мелкой моторики рук у детей с нарушениями речи</w:t>
      </w:r>
      <w:r>
        <w:rPr>
          <w:rFonts w:ascii="Times New Roman" w:hAnsi="Times New Roman" w:cs="Times New Roman"/>
          <w:sz w:val="28"/>
          <w:szCs w:val="28"/>
        </w:rPr>
        <w:t>.</w:t>
      </w:r>
    </w:p>
    <w:p w:rsidR="00D412D5" w:rsidRDefault="00D412D5" w:rsidP="00D412D5">
      <w:pPr>
        <w:spacing w:after="0" w:line="240" w:lineRule="auto"/>
        <w:contextualSpacing/>
        <w:jc w:val="center"/>
        <w:rPr>
          <w:rFonts w:ascii="Times New Roman" w:hAnsi="Times New Roman" w:cs="Times New Roman"/>
          <w:i/>
          <w:sz w:val="28"/>
          <w:szCs w:val="28"/>
          <w:u w:val="single"/>
        </w:rPr>
      </w:pPr>
    </w:p>
    <w:p w:rsidR="00D412D5" w:rsidRDefault="00D412D5" w:rsidP="00D412D5">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412D5" w:rsidRDefault="0063019D" w:rsidP="00C915DB">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влиянии мелкой моторики на речевое развитие дошкольников</w:t>
      </w:r>
      <w:r w:rsidR="00D412D5">
        <w:rPr>
          <w:rFonts w:ascii="Times New Roman" w:hAnsi="Times New Roman" w:cs="Times New Roman"/>
          <w:b/>
          <w:sz w:val="28"/>
          <w:szCs w:val="28"/>
        </w:rPr>
        <w:t>.</w:t>
      </w:r>
    </w:p>
    <w:p w:rsidR="00D02F06" w:rsidRPr="00124F33" w:rsidRDefault="00D02F06" w:rsidP="00124F33">
      <w:pPr>
        <w:pStyle w:val="a4"/>
        <w:spacing w:before="0" w:beforeAutospacing="0" w:after="0" w:afterAutospacing="0"/>
        <w:ind w:firstLine="851"/>
        <w:contextualSpacing/>
        <w:jc w:val="both"/>
        <w:rPr>
          <w:color w:val="000000"/>
          <w:sz w:val="28"/>
          <w:szCs w:val="28"/>
        </w:rPr>
      </w:pPr>
      <w:r w:rsidRPr="00124F33">
        <w:rPr>
          <w:color w:val="000000"/>
          <w:sz w:val="28"/>
          <w:szCs w:val="28"/>
        </w:rPr>
        <w:t>Большое стимулирующее влияние функции руки отмечают все специалисты, изучающие деятельность моз</w:t>
      </w:r>
      <w:r w:rsidR="00124F33">
        <w:rPr>
          <w:color w:val="000000"/>
          <w:sz w:val="28"/>
          <w:szCs w:val="28"/>
        </w:rPr>
        <w:t>га, психику детей. По мнению М.</w:t>
      </w:r>
      <w:r w:rsidRPr="00124F33">
        <w:rPr>
          <w:color w:val="000000"/>
          <w:sz w:val="28"/>
          <w:szCs w:val="28"/>
        </w:rPr>
        <w:t xml:space="preserve">М. Кольцовой, уровень развития речи находится в прямой зависимости от степени </w:t>
      </w:r>
      <w:proofErr w:type="spellStart"/>
      <w:r w:rsidRPr="00124F33">
        <w:rPr>
          <w:color w:val="000000"/>
          <w:sz w:val="28"/>
          <w:szCs w:val="28"/>
        </w:rPr>
        <w:t>сформированности</w:t>
      </w:r>
      <w:proofErr w:type="spellEnd"/>
      <w:r w:rsidRPr="00124F33">
        <w:rPr>
          <w:color w:val="000000"/>
          <w:sz w:val="28"/>
          <w:szCs w:val="28"/>
        </w:rPr>
        <w:t xml:space="preserve"> тонких движений пальцев рук.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расположена рядом с речевой областью. Такое близкое соседство двигательной проекции дает возможность оказывать большое влияние на развитие активной речи ребенка через тренировку тонких движений пальцев рук. Нервные импульсы, идущие в кору головного мозга от движущихся пальцев рук, тревожат и расположенные по соседству речевые зоны коры, стимулируя их к активной деятельности.</w:t>
      </w:r>
    </w:p>
    <w:p w:rsidR="003E3421"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 xml:space="preserve">У большинства детей дошкольного возраста с нарушением речи выявлен недостаточный уровень </w:t>
      </w:r>
      <w:proofErr w:type="spellStart"/>
      <w:r w:rsidRPr="00124F33">
        <w:rPr>
          <w:rFonts w:ascii="Times New Roman" w:eastAsia="Times New Roman" w:hAnsi="Times New Roman" w:cs="Times New Roman"/>
          <w:color w:val="000000"/>
          <w:sz w:val="28"/>
          <w:szCs w:val="28"/>
          <w:lang w:eastAsia="ru-RU"/>
        </w:rPr>
        <w:t>сформированности</w:t>
      </w:r>
      <w:proofErr w:type="spellEnd"/>
      <w:r w:rsidRPr="00124F33">
        <w:rPr>
          <w:rFonts w:ascii="Times New Roman" w:eastAsia="Times New Roman" w:hAnsi="Times New Roman" w:cs="Times New Roman"/>
          <w:color w:val="000000"/>
          <w:sz w:val="28"/>
          <w:szCs w:val="28"/>
          <w:lang w:eastAsia="ru-RU"/>
        </w:rPr>
        <w:t xml:space="preserve"> не только общей моторики, но и тонких движений кистей и пальцев рук. Отставание в развитии тонкой моторики рук препятствует овладению навыками самообслуживания, затрудняет манипуляции с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63019D" w:rsidRDefault="0063019D"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p>
    <w:p w:rsidR="0063019D" w:rsidRPr="00C915DB" w:rsidRDefault="0063019D" w:rsidP="00C915DB">
      <w:pPr>
        <w:spacing w:after="0" w:line="240" w:lineRule="auto"/>
        <w:jc w:val="center"/>
        <w:rPr>
          <w:rFonts w:ascii="Times New Roman" w:eastAsia="Times New Roman" w:hAnsi="Times New Roman" w:cs="Times New Roman"/>
          <w:b/>
          <w:color w:val="000000"/>
          <w:sz w:val="28"/>
          <w:szCs w:val="28"/>
          <w:lang w:eastAsia="ru-RU"/>
        </w:rPr>
      </w:pPr>
      <w:r w:rsidRPr="00C915DB">
        <w:rPr>
          <w:rFonts w:ascii="Times New Roman" w:eastAsia="Times New Roman" w:hAnsi="Times New Roman" w:cs="Times New Roman"/>
          <w:b/>
          <w:color w:val="000000"/>
          <w:sz w:val="28"/>
          <w:szCs w:val="28"/>
          <w:lang w:eastAsia="ru-RU"/>
        </w:rPr>
        <w:t>Особенности формирования мелкой моторики.</w:t>
      </w:r>
    </w:p>
    <w:p w:rsidR="00D02F06" w:rsidRPr="00124F33"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 xml:space="preserve">Формирование двигательных функций происходит в процессе взаимодействия ребёнка с окружающим предметным миром, через научение в процессе его общения </w:t>
      </w:r>
      <w:proofErr w:type="gramStart"/>
      <w:r w:rsidRPr="00124F33">
        <w:rPr>
          <w:rFonts w:ascii="Times New Roman" w:eastAsia="Times New Roman" w:hAnsi="Times New Roman" w:cs="Times New Roman"/>
          <w:color w:val="000000"/>
          <w:sz w:val="28"/>
          <w:szCs w:val="28"/>
          <w:lang w:eastAsia="ru-RU"/>
        </w:rPr>
        <w:t>со</w:t>
      </w:r>
      <w:proofErr w:type="gramEnd"/>
      <w:r w:rsidRPr="00124F33">
        <w:rPr>
          <w:rFonts w:ascii="Times New Roman" w:eastAsia="Times New Roman" w:hAnsi="Times New Roman" w:cs="Times New Roman"/>
          <w:color w:val="000000"/>
          <w:sz w:val="28"/>
          <w:szCs w:val="28"/>
          <w:lang w:eastAsia="ru-RU"/>
        </w:rPr>
        <w:t xml:space="preserve"> взрослыми.</w:t>
      </w:r>
    </w:p>
    <w:p w:rsidR="00D02F06" w:rsidRPr="00124F33" w:rsidRDefault="00D02F06" w:rsidP="0063019D">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Существует мнение, что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63019D" w:rsidRPr="00124F33" w:rsidRDefault="0063019D" w:rsidP="0063019D">
      <w:pPr>
        <w:pStyle w:val="a4"/>
        <w:spacing w:before="0" w:beforeAutospacing="0" w:after="0" w:afterAutospacing="0"/>
        <w:ind w:firstLine="851"/>
        <w:contextualSpacing/>
        <w:jc w:val="both"/>
        <w:rPr>
          <w:color w:val="000000"/>
          <w:sz w:val="28"/>
          <w:szCs w:val="28"/>
        </w:rPr>
      </w:pPr>
      <w:r>
        <w:rPr>
          <w:color w:val="000000"/>
          <w:sz w:val="28"/>
          <w:szCs w:val="28"/>
        </w:rPr>
        <w:t>Д</w:t>
      </w:r>
      <w:r w:rsidRPr="00124F33">
        <w:rPr>
          <w:color w:val="000000"/>
          <w:sz w:val="28"/>
          <w:szCs w:val="28"/>
        </w:rPr>
        <w:t>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 xml:space="preserve">Словесное сопровождение со стороны взрослого предметных действий ребёнка с называнием предметов, их свойств, назначения и </w:t>
      </w:r>
      <w:r w:rsidRPr="00124F33">
        <w:rPr>
          <w:color w:val="000000"/>
          <w:sz w:val="28"/>
          <w:szCs w:val="28"/>
        </w:rPr>
        <w:lastRenderedPageBreak/>
        <w:t>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63019D"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Для развития тонкой моторики рук можно использовать различный спортивный инвента</w:t>
      </w:r>
      <w:r>
        <w:rPr>
          <w:color w:val="000000"/>
          <w:sz w:val="28"/>
          <w:szCs w:val="28"/>
        </w:rPr>
        <w:t>рь и некоторые мелкие предметы:</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скакалки;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мячи;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гимнастические палки;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кольца;</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палочки;</w:t>
      </w:r>
    </w:p>
    <w:p w:rsidR="0063019D"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Pr>
          <w:color w:val="000000"/>
          <w:sz w:val="28"/>
          <w:szCs w:val="28"/>
        </w:rPr>
        <w:t>флажки;</w:t>
      </w:r>
    </w:p>
    <w:p w:rsidR="0063019D" w:rsidRPr="00124F33" w:rsidRDefault="0063019D" w:rsidP="0063019D">
      <w:pPr>
        <w:pStyle w:val="a4"/>
        <w:numPr>
          <w:ilvl w:val="0"/>
          <w:numId w:val="3"/>
        </w:numPr>
        <w:spacing w:before="0" w:beforeAutospacing="0" w:after="0" w:afterAutospacing="0"/>
        <w:ind w:left="1134" w:hanging="425"/>
        <w:contextualSpacing/>
        <w:jc w:val="both"/>
        <w:rPr>
          <w:color w:val="000000"/>
          <w:sz w:val="28"/>
          <w:szCs w:val="28"/>
        </w:rPr>
      </w:pPr>
      <w:r w:rsidRPr="00124F33">
        <w:rPr>
          <w:color w:val="000000"/>
          <w:sz w:val="28"/>
          <w:szCs w:val="28"/>
        </w:rPr>
        <w:t>утяжелённые мешочки.</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124F33">
        <w:rPr>
          <w:color w:val="000000"/>
          <w:sz w:val="28"/>
          <w:szCs w:val="28"/>
        </w:rPr>
        <w:t>физминуток</w:t>
      </w:r>
      <w:proofErr w:type="spellEnd"/>
      <w:r w:rsidRPr="00124F33">
        <w:rPr>
          <w:color w:val="000000"/>
          <w:sz w:val="28"/>
          <w:szCs w:val="28"/>
        </w:rPr>
        <w:t>, прогулки.</w:t>
      </w:r>
    </w:p>
    <w:p w:rsidR="00BF68BC"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w:t>
      </w:r>
      <w:r w:rsidR="00BF68BC">
        <w:rPr>
          <w:color w:val="000000"/>
          <w:sz w:val="28"/>
          <w:szCs w:val="28"/>
        </w:rPr>
        <w:t>ре, функциональному назначению.</w:t>
      </w:r>
    </w:p>
    <w:p w:rsidR="00BF68BC"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Такое многообразие малых мячей</w:t>
      </w:r>
      <w:r w:rsidR="00BF68BC">
        <w:rPr>
          <w:color w:val="000000"/>
          <w:sz w:val="28"/>
          <w:szCs w:val="28"/>
        </w:rPr>
        <w:t xml:space="preserve"> позволяет:</w:t>
      </w:r>
    </w:p>
    <w:p w:rsidR="00BF68BC" w:rsidRDefault="0063019D" w:rsidP="00BF68BC">
      <w:pPr>
        <w:pStyle w:val="a4"/>
        <w:numPr>
          <w:ilvl w:val="0"/>
          <w:numId w:val="4"/>
        </w:numPr>
        <w:spacing w:before="0" w:beforeAutospacing="0" w:after="0" w:afterAutospacing="0"/>
        <w:ind w:left="1134" w:hanging="425"/>
        <w:contextualSpacing/>
        <w:jc w:val="both"/>
        <w:rPr>
          <w:color w:val="000000"/>
          <w:sz w:val="28"/>
          <w:szCs w:val="28"/>
        </w:rPr>
      </w:pPr>
      <w:r w:rsidRPr="00124F33">
        <w:rPr>
          <w:color w:val="000000"/>
          <w:sz w:val="28"/>
          <w:szCs w:val="28"/>
        </w:rPr>
        <w:t xml:space="preserve">учитывать индивидуальные, возрастные, </w:t>
      </w:r>
      <w:r w:rsidR="00BF68BC">
        <w:rPr>
          <w:color w:val="000000"/>
          <w:sz w:val="28"/>
          <w:szCs w:val="28"/>
        </w:rPr>
        <w:t>физические особенности ребёнка;</w:t>
      </w:r>
    </w:p>
    <w:p w:rsidR="00BF68BC" w:rsidRDefault="00BF68BC" w:rsidP="00BF68BC">
      <w:pPr>
        <w:pStyle w:val="a4"/>
        <w:numPr>
          <w:ilvl w:val="0"/>
          <w:numId w:val="4"/>
        </w:numPr>
        <w:spacing w:before="0" w:beforeAutospacing="0" w:after="0" w:afterAutospacing="0"/>
        <w:ind w:left="1134" w:hanging="425"/>
        <w:contextualSpacing/>
        <w:jc w:val="both"/>
        <w:rPr>
          <w:color w:val="000000"/>
          <w:sz w:val="28"/>
          <w:szCs w:val="28"/>
        </w:rPr>
      </w:pPr>
      <w:r>
        <w:rPr>
          <w:color w:val="000000"/>
          <w:sz w:val="28"/>
          <w:szCs w:val="28"/>
        </w:rPr>
        <w:t xml:space="preserve">обучить ребенка сравнивать предметы </w:t>
      </w:r>
      <w:r w:rsidR="0063019D" w:rsidRPr="00124F33">
        <w:rPr>
          <w:color w:val="000000"/>
          <w:sz w:val="28"/>
          <w:szCs w:val="28"/>
        </w:rPr>
        <w:t>через мышечное чувство, зрительную и тактильную чувствительность в процессе действий</w:t>
      </w:r>
      <w:r>
        <w:rPr>
          <w:color w:val="000000"/>
          <w:sz w:val="28"/>
          <w:szCs w:val="28"/>
        </w:rPr>
        <w:t>;</w:t>
      </w:r>
    </w:p>
    <w:p w:rsidR="0063019D" w:rsidRPr="00124F33" w:rsidRDefault="00BF68BC" w:rsidP="00BF68BC">
      <w:pPr>
        <w:pStyle w:val="a4"/>
        <w:numPr>
          <w:ilvl w:val="0"/>
          <w:numId w:val="4"/>
        </w:numPr>
        <w:spacing w:before="0" w:beforeAutospacing="0" w:after="0" w:afterAutospacing="0"/>
        <w:ind w:left="1134" w:hanging="425"/>
        <w:contextualSpacing/>
        <w:jc w:val="both"/>
        <w:rPr>
          <w:color w:val="000000"/>
          <w:sz w:val="28"/>
          <w:szCs w:val="28"/>
        </w:rPr>
      </w:pPr>
      <w:r>
        <w:rPr>
          <w:color w:val="000000"/>
          <w:sz w:val="28"/>
          <w:szCs w:val="28"/>
        </w:rPr>
        <w:t xml:space="preserve">познакомить дошкольников </w:t>
      </w:r>
      <w:r w:rsidR="0063019D" w:rsidRPr="00124F33">
        <w:rPr>
          <w:color w:val="000000"/>
          <w:sz w:val="28"/>
          <w:szCs w:val="28"/>
        </w:rPr>
        <w:t>с названиями конкретных действий, различны</w:t>
      </w:r>
      <w:r>
        <w:rPr>
          <w:color w:val="000000"/>
          <w:sz w:val="28"/>
          <w:szCs w:val="28"/>
        </w:rPr>
        <w:t xml:space="preserve">х признаков и свойств предметов, что в дальнейшем позволить им </w:t>
      </w:r>
      <w:r w:rsidRPr="00124F33">
        <w:rPr>
          <w:color w:val="000000"/>
          <w:sz w:val="28"/>
          <w:szCs w:val="28"/>
        </w:rPr>
        <w:t>давать</w:t>
      </w:r>
      <w:r w:rsidR="0063019D" w:rsidRPr="00124F33">
        <w:rPr>
          <w:color w:val="000000"/>
          <w:sz w:val="28"/>
          <w:szCs w:val="28"/>
        </w:rPr>
        <w:t xml:space="preserve"> развёрнутое описание разных мячей и выполняемых с ними манипуляций.</w:t>
      </w:r>
    </w:p>
    <w:p w:rsidR="00C85DF6" w:rsidRDefault="00C85DF6" w:rsidP="0063019D">
      <w:pPr>
        <w:pStyle w:val="a4"/>
        <w:spacing w:before="0" w:beforeAutospacing="0" w:after="0" w:afterAutospacing="0"/>
        <w:ind w:firstLine="851"/>
        <w:contextualSpacing/>
        <w:jc w:val="both"/>
        <w:rPr>
          <w:color w:val="000000"/>
          <w:sz w:val="28"/>
          <w:szCs w:val="28"/>
        </w:rPr>
      </w:pPr>
    </w:p>
    <w:p w:rsidR="00C85DF6" w:rsidRPr="00C85DF6" w:rsidRDefault="00C85DF6" w:rsidP="00C915DB">
      <w:pPr>
        <w:pStyle w:val="a4"/>
        <w:spacing w:before="0" w:beforeAutospacing="0" w:after="0" w:afterAutospacing="0"/>
        <w:contextualSpacing/>
        <w:jc w:val="center"/>
        <w:rPr>
          <w:b/>
          <w:color w:val="000000"/>
          <w:sz w:val="28"/>
          <w:szCs w:val="28"/>
        </w:rPr>
      </w:pPr>
      <w:r w:rsidRPr="00C85DF6">
        <w:rPr>
          <w:b/>
          <w:color w:val="000000"/>
          <w:sz w:val="28"/>
          <w:szCs w:val="28"/>
        </w:rPr>
        <w:t>Примеры упражнений для развития тонких движений пальцев рук.</w:t>
      </w: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C85DF6"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Мо</w:t>
      </w:r>
      <w:r w:rsidR="00C85DF6">
        <w:rPr>
          <w:color w:val="000000"/>
          <w:sz w:val="28"/>
          <w:szCs w:val="28"/>
        </w:rPr>
        <w:t>жно выполнять такие упражнения:</w:t>
      </w:r>
    </w:p>
    <w:p w:rsidR="0063019D" w:rsidRPr="00C85DF6" w:rsidRDefault="0063019D" w:rsidP="00C85DF6">
      <w:pPr>
        <w:pStyle w:val="a4"/>
        <w:spacing w:before="0" w:beforeAutospacing="0" w:after="0" w:afterAutospacing="0"/>
        <w:contextualSpacing/>
        <w:jc w:val="center"/>
        <w:rPr>
          <w:i/>
          <w:color w:val="000000"/>
          <w:sz w:val="28"/>
          <w:szCs w:val="28"/>
        </w:rPr>
      </w:pPr>
      <w:r w:rsidRPr="00C85DF6">
        <w:rPr>
          <w:i/>
          <w:color w:val="000000"/>
          <w:sz w:val="28"/>
          <w:szCs w:val="28"/>
        </w:rPr>
        <w:t>Упражнения в перекладывании предмета.</w:t>
      </w:r>
    </w:p>
    <w:p w:rsidR="00C85DF6" w:rsidRDefault="0063019D" w:rsidP="00C915DB">
      <w:pPr>
        <w:pStyle w:val="a4"/>
        <w:numPr>
          <w:ilvl w:val="0"/>
          <w:numId w:val="18"/>
        </w:numPr>
        <w:tabs>
          <w:tab w:val="left" w:pos="851"/>
        </w:tabs>
        <w:spacing w:before="0" w:beforeAutospacing="0" w:after="0" w:afterAutospacing="0"/>
        <w:contextualSpacing/>
        <w:jc w:val="both"/>
        <w:rPr>
          <w:color w:val="000000"/>
          <w:sz w:val="28"/>
          <w:szCs w:val="28"/>
        </w:rPr>
      </w:pPr>
      <w:r w:rsidRPr="00124F33">
        <w:rPr>
          <w:color w:val="000000"/>
          <w:sz w:val="28"/>
          <w:szCs w:val="28"/>
        </w:rPr>
        <w:lastRenderedPageBreak/>
        <w:t xml:space="preserve">Основная стойка, мешочек в правой руке. На счёт 1-2 - руки в стороны </w:t>
      </w:r>
      <w:proofErr w:type="gramStart"/>
      <w:r w:rsidRPr="00124F33">
        <w:rPr>
          <w:color w:val="000000"/>
          <w:sz w:val="28"/>
          <w:szCs w:val="28"/>
        </w:rPr>
        <w:t>-в</w:t>
      </w:r>
      <w:proofErr w:type="gramEnd"/>
      <w:r w:rsidRPr="00124F33">
        <w:rPr>
          <w:color w:val="000000"/>
          <w:sz w:val="28"/>
          <w:szCs w:val="28"/>
        </w:rPr>
        <w:t>дох; 3-4 - руки вниз перед собой (или за спину), мешочек переложить в левую руку - выдох. То же, мешочек в левой руке.</w:t>
      </w:r>
    </w:p>
    <w:p w:rsidR="00C85DF6" w:rsidRDefault="0063019D" w:rsidP="00C915DB">
      <w:pPr>
        <w:pStyle w:val="a4"/>
        <w:numPr>
          <w:ilvl w:val="0"/>
          <w:numId w:val="18"/>
        </w:numPr>
        <w:tabs>
          <w:tab w:val="left" w:pos="851"/>
        </w:tabs>
        <w:spacing w:before="0" w:beforeAutospacing="0" w:after="0" w:afterAutospacing="0"/>
        <w:contextualSpacing/>
        <w:jc w:val="both"/>
        <w:rPr>
          <w:color w:val="000000"/>
          <w:sz w:val="28"/>
          <w:szCs w:val="28"/>
        </w:rPr>
      </w:pPr>
      <w:r w:rsidRPr="00C85DF6">
        <w:rPr>
          <w:color w:val="000000"/>
          <w:sz w:val="28"/>
          <w:szCs w:val="28"/>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C85DF6" w:rsidRDefault="0063019D" w:rsidP="00C915DB">
      <w:pPr>
        <w:pStyle w:val="a4"/>
        <w:numPr>
          <w:ilvl w:val="0"/>
          <w:numId w:val="18"/>
        </w:numPr>
        <w:tabs>
          <w:tab w:val="left" w:pos="851"/>
        </w:tabs>
        <w:spacing w:before="0" w:beforeAutospacing="0" w:after="0" w:afterAutospacing="0"/>
        <w:contextualSpacing/>
        <w:jc w:val="both"/>
        <w:rPr>
          <w:color w:val="000000"/>
          <w:sz w:val="28"/>
          <w:szCs w:val="28"/>
        </w:rPr>
      </w:pPr>
      <w:proofErr w:type="gramStart"/>
      <w:r w:rsidRPr="00C85DF6">
        <w:rPr>
          <w:color w:val="000000"/>
          <w:sz w:val="28"/>
          <w:szCs w:val="28"/>
        </w:rPr>
        <w:t>Положение</w:t>
      </w:r>
      <w:proofErr w:type="gramEnd"/>
      <w:r w:rsidRPr="00C85DF6">
        <w:rPr>
          <w:color w:val="000000"/>
          <w:sz w:val="28"/>
          <w:szCs w:val="28"/>
        </w:rPr>
        <w:t xml:space="preserve"> сидя, ноги врозь, мешочек в правой руке у бедра. На счёт 1 -руки в стороны - вдох; 2-3 - наклон к левой ноге, переложить мешочек в левую руку - выдох; 4 - и.п. То же, наклон к правой ноге.</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Pr="00C85DF6" w:rsidRDefault="00C85DF6" w:rsidP="00C85DF6">
      <w:pPr>
        <w:pStyle w:val="a4"/>
        <w:tabs>
          <w:tab w:val="left" w:pos="851"/>
        </w:tabs>
        <w:spacing w:before="0" w:beforeAutospacing="0" w:after="0" w:afterAutospacing="0"/>
        <w:contextualSpacing/>
        <w:jc w:val="center"/>
        <w:rPr>
          <w:i/>
          <w:color w:val="000000"/>
          <w:sz w:val="28"/>
          <w:szCs w:val="28"/>
        </w:rPr>
      </w:pPr>
      <w:r w:rsidRPr="00C85DF6">
        <w:rPr>
          <w:i/>
          <w:color w:val="000000"/>
          <w:sz w:val="28"/>
          <w:szCs w:val="28"/>
        </w:rPr>
        <w:t>Упражнения в подбрасывании предмета, перебрасывании и ловли (жонглирование одним предметом).</w:t>
      </w:r>
    </w:p>
    <w:p w:rsidR="00C85DF6" w:rsidRDefault="0063019D" w:rsidP="00C915DB">
      <w:pPr>
        <w:pStyle w:val="a4"/>
        <w:numPr>
          <w:ilvl w:val="0"/>
          <w:numId w:val="17"/>
        </w:numPr>
        <w:tabs>
          <w:tab w:val="left" w:pos="851"/>
        </w:tabs>
        <w:spacing w:before="0" w:beforeAutospacing="0" w:after="0" w:afterAutospacing="0"/>
        <w:contextualSpacing/>
        <w:jc w:val="both"/>
        <w:rPr>
          <w:color w:val="000000"/>
          <w:sz w:val="28"/>
          <w:szCs w:val="28"/>
        </w:rPr>
      </w:pPr>
      <w:r w:rsidRPr="00C85DF6">
        <w:rPr>
          <w:color w:val="000000"/>
          <w:sz w:val="28"/>
          <w:szCs w:val="28"/>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C85DF6" w:rsidRDefault="0063019D" w:rsidP="00C915DB">
      <w:pPr>
        <w:pStyle w:val="a4"/>
        <w:numPr>
          <w:ilvl w:val="0"/>
          <w:numId w:val="17"/>
        </w:numPr>
        <w:tabs>
          <w:tab w:val="left" w:pos="851"/>
        </w:tabs>
        <w:spacing w:before="0" w:beforeAutospacing="0" w:after="0" w:afterAutospacing="0"/>
        <w:contextualSpacing/>
        <w:jc w:val="both"/>
        <w:rPr>
          <w:color w:val="000000"/>
          <w:sz w:val="28"/>
          <w:szCs w:val="28"/>
        </w:rPr>
      </w:pPr>
      <w:r w:rsidRPr="00C85DF6">
        <w:rPr>
          <w:color w:val="000000"/>
          <w:sz w:val="28"/>
          <w:szCs w:val="28"/>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C85DF6" w:rsidRDefault="0063019D" w:rsidP="00C915DB">
      <w:pPr>
        <w:pStyle w:val="a4"/>
        <w:numPr>
          <w:ilvl w:val="0"/>
          <w:numId w:val="17"/>
        </w:numPr>
        <w:tabs>
          <w:tab w:val="left" w:pos="851"/>
        </w:tabs>
        <w:spacing w:before="0" w:beforeAutospacing="0" w:after="0" w:afterAutospacing="0"/>
        <w:contextualSpacing/>
        <w:jc w:val="both"/>
        <w:rPr>
          <w:color w:val="000000"/>
          <w:sz w:val="28"/>
          <w:szCs w:val="28"/>
        </w:rPr>
      </w:pPr>
      <w:r w:rsidRPr="00C85DF6">
        <w:rPr>
          <w:color w:val="000000"/>
          <w:sz w:val="28"/>
          <w:szCs w:val="28"/>
        </w:rPr>
        <w:t>Стойка ноги врозь, мешочек в правой руке. На счёт 1-4 - подбрасывать мешочек и ловить правой рукой; то же левой рукой.</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Pr="00C85DF6" w:rsidRDefault="00C85DF6" w:rsidP="00C85DF6">
      <w:pPr>
        <w:pStyle w:val="a4"/>
        <w:tabs>
          <w:tab w:val="left" w:pos="851"/>
        </w:tabs>
        <w:spacing w:before="0" w:beforeAutospacing="0" w:after="0" w:afterAutospacing="0"/>
        <w:contextualSpacing/>
        <w:jc w:val="center"/>
        <w:rPr>
          <w:i/>
          <w:color w:val="000000"/>
          <w:sz w:val="28"/>
          <w:szCs w:val="28"/>
        </w:rPr>
      </w:pPr>
      <w:r w:rsidRPr="00C85DF6">
        <w:rPr>
          <w:i/>
          <w:color w:val="000000"/>
          <w:sz w:val="28"/>
          <w:szCs w:val="28"/>
        </w:rPr>
        <w:t>Упражнения в бросках и ловле предметов в парах.</w:t>
      </w:r>
    </w:p>
    <w:p w:rsidR="00C85DF6" w:rsidRDefault="0063019D" w:rsidP="00C915DB">
      <w:pPr>
        <w:pStyle w:val="a4"/>
        <w:numPr>
          <w:ilvl w:val="0"/>
          <w:numId w:val="16"/>
        </w:numPr>
        <w:tabs>
          <w:tab w:val="left" w:pos="851"/>
        </w:tabs>
        <w:spacing w:before="0" w:beforeAutospacing="0" w:after="0" w:afterAutospacing="0"/>
        <w:contextualSpacing/>
        <w:jc w:val="both"/>
        <w:rPr>
          <w:color w:val="000000"/>
          <w:sz w:val="28"/>
          <w:szCs w:val="28"/>
        </w:rPr>
      </w:pPr>
      <w:r w:rsidRPr="00C85DF6">
        <w:rPr>
          <w:color w:val="000000"/>
          <w:sz w:val="28"/>
          <w:szCs w:val="28"/>
        </w:rPr>
        <w:t>Броски и ловля мешочков двумя руками, дети стоят на расстоянии 2-4 м друг от друга.</w:t>
      </w:r>
    </w:p>
    <w:p w:rsidR="00C85DF6" w:rsidRDefault="0063019D" w:rsidP="00C915DB">
      <w:pPr>
        <w:pStyle w:val="a4"/>
        <w:numPr>
          <w:ilvl w:val="0"/>
          <w:numId w:val="16"/>
        </w:numPr>
        <w:tabs>
          <w:tab w:val="left" w:pos="851"/>
        </w:tabs>
        <w:spacing w:before="0" w:beforeAutospacing="0" w:after="0" w:afterAutospacing="0"/>
        <w:contextualSpacing/>
        <w:jc w:val="both"/>
        <w:rPr>
          <w:color w:val="000000"/>
          <w:sz w:val="28"/>
          <w:szCs w:val="28"/>
        </w:rPr>
      </w:pPr>
      <w:r w:rsidRPr="00C85DF6">
        <w:rPr>
          <w:color w:val="000000"/>
          <w:sz w:val="28"/>
          <w:szCs w:val="28"/>
        </w:rPr>
        <w:t>Перебрасывание мешочка друг другу одной рукой. То же другой рукой</w:t>
      </w:r>
    </w:p>
    <w:p w:rsidR="00C85DF6" w:rsidRDefault="0063019D" w:rsidP="00C915DB">
      <w:pPr>
        <w:pStyle w:val="a4"/>
        <w:numPr>
          <w:ilvl w:val="0"/>
          <w:numId w:val="16"/>
        </w:numPr>
        <w:tabs>
          <w:tab w:val="left" w:pos="851"/>
        </w:tabs>
        <w:spacing w:before="0" w:beforeAutospacing="0" w:after="0" w:afterAutospacing="0"/>
        <w:contextualSpacing/>
        <w:jc w:val="both"/>
        <w:rPr>
          <w:color w:val="000000"/>
          <w:sz w:val="28"/>
          <w:szCs w:val="28"/>
        </w:rPr>
      </w:pPr>
      <w:r w:rsidRPr="00C85DF6">
        <w:rPr>
          <w:color w:val="000000"/>
          <w:sz w:val="28"/>
          <w:szCs w:val="28"/>
        </w:rPr>
        <w:t>Одновременный бросок мешочков друг другу двумя руками с последующей их ловлей.</w:t>
      </w:r>
    </w:p>
    <w:p w:rsidR="00C85DF6" w:rsidRDefault="00C85DF6" w:rsidP="00C85DF6">
      <w:pPr>
        <w:pStyle w:val="a4"/>
        <w:tabs>
          <w:tab w:val="left" w:pos="851"/>
        </w:tabs>
        <w:spacing w:before="0" w:beforeAutospacing="0" w:after="0" w:afterAutospacing="0"/>
        <w:ind w:left="567"/>
        <w:contextualSpacing/>
        <w:jc w:val="both"/>
        <w:rPr>
          <w:color w:val="000000"/>
          <w:sz w:val="28"/>
          <w:szCs w:val="28"/>
        </w:rPr>
      </w:pPr>
    </w:p>
    <w:p w:rsidR="00C85DF6" w:rsidRDefault="00C85DF6" w:rsidP="00C85DF6">
      <w:pPr>
        <w:pStyle w:val="a4"/>
        <w:tabs>
          <w:tab w:val="left" w:pos="0"/>
        </w:tabs>
        <w:spacing w:before="0" w:beforeAutospacing="0" w:after="0" w:afterAutospacing="0"/>
        <w:contextualSpacing/>
        <w:jc w:val="center"/>
        <w:rPr>
          <w:i/>
          <w:color w:val="000000"/>
          <w:sz w:val="28"/>
          <w:szCs w:val="28"/>
        </w:rPr>
      </w:pPr>
      <w:r w:rsidRPr="00C85DF6">
        <w:rPr>
          <w:i/>
          <w:color w:val="000000"/>
          <w:sz w:val="28"/>
          <w:szCs w:val="28"/>
        </w:rPr>
        <w:t xml:space="preserve">Групповые упражнения в передаче, </w:t>
      </w:r>
    </w:p>
    <w:p w:rsidR="00C85DF6" w:rsidRPr="00C85DF6" w:rsidRDefault="00C85DF6" w:rsidP="00C85DF6">
      <w:pPr>
        <w:pStyle w:val="a4"/>
        <w:tabs>
          <w:tab w:val="left" w:pos="0"/>
        </w:tabs>
        <w:spacing w:before="0" w:beforeAutospacing="0" w:after="0" w:afterAutospacing="0"/>
        <w:contextualSpacing/>
        <w:jc w:val="center"/>
        <w:rPr>
          <w:i/>
          <w:color w:val="000000"/>
          <w:sz w:val="28"/>
          <w:szCs w:val="28"/>
        </w:rPr>
      </w:pPr>
      <w:r w:rsidRPr="00C85DF6">
        <w:rPr>
          <w:i/>
          <w:color w:val="000000"/>
          <w:sz w:val="28"/>
          <w:szCs w:val="28"/>
        </w:rPr>
        <w:t>подбрасывании и ловле предмета.</w:t>
      </w:r>
    </w:p>
    <w:p w:rsidR="00C85DF6" w:rsidRDefault="0063019D" w:rsidP="00C915DB">
      <w:pPr>
        <w:pStyle w:val="a4"/>
        <w:numPr>
          <w:ilvl w:val="0"/>
          <w:numId w:val="15"/>
        </w:numPr>
        <w:tabs>
          <w:tab w:val="left" w:pos="567"/>
          <w:tab w:val="left" w:pos="993"/>
        </w:tabs>
        <w:spacing w:before="0" w:beforeAutospacing="0" w:after="0" w:afterAutospacing="0"/>
        <w:contextualSpacing/>
        <w:jc w:val="both"/>
        <w:rPr>
          <w:color w:val="000000"/>
          <w:sz w:val="28"/>
          <w:szCs w:val="28"/>
        </w:rPr>
      </w:pPr>
      <w:r w:rsidRPr="00C85DF6">
        <w:rPr>
          <w:color w:val="000000"/>
          <w:sz w:val="28"/>
          <w:szCs w:val="28"/>
        </w:rPr>
        <w:t>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63019D" w:rsidRPr="00C85DF6" w:rsidRDefault="0063019D" w:rsidP="00C915DB">
      <w:pPr>
        <w:pStyle w:val="a4"/>
        <w:numPr>
          <w:ilvl w:val="0"/>
          <w:numId w:val="15"/>
        </w:numPr>
        <w:tabs>
          <w:tab w:val="left" w:pos="567"/>
          <w:tab w:val="left" w:pos="993"/>
        </w:tabs>
        <w:spacing w:before="0" w:beforeAutospacing="0" w:after="0" w:afterAutospacing="0"/>
        <w:contextualSpacing/>
        <w:jc w:val="both"/>
        <w:rPr>
          <w:color w:val="000000"/>
          <w:sz w:val="28"/>
          <w:szCs w:val="28"/>
        </w:rPr>
      </w:pPr>
      <w:r w:rsidRPr="00C85DF6">
        <w:rPr>
          <w:color w:val="000000"/>
          <w:sz w:val="28"/>
          <w:szCs w:val="28"/>
        </w:rPr>
        <w:t xml:space="preserve">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C85DF6">
        <w:rPr>
          <w:color w:val="000000"/>
          <w:sz w:val="28"/>
          <w:szCs w:val="28"/>
        </w:rPr>
        <w:t>Поймавший</w:t>
      </w:r>
      <w:proofErr w:type="gramEnd"/>
      <w:r w:rsidRPr="00C85DF6">
        <w:rPr>
          <w:color w:val="000000"/>
          <w:sz w:val="28"/>
          <w:szCs w:val="28"/>
        </w:rPr>
        <w:t xml:space="preserve"> становится водящим.</w:t>
      </w:r>
    </w:p>
    <w:p w:rsidR="00C85DF6" w:rsidRDefault="00C85DF6" w:rsidP="0063019D">
      <w:pPr>
        <w:pStyle w:val="a4"/>
        <w:spacing w:before="0" w:beforeAutospacing="0" w:after="0" w:afterAutospacing="0"/>
        <w:ind w:firstLine="851"/>
        <w:contextualSpacing/>
        <w:jc w:val="both"/>
        <w:rPr>
          <w:color w:val="000000"/>
          <w:sz w:val="28"/>
          <w:szCs w:val="28"/>
        </w:rPr>
      </w:pPr>
    </w:p>
    <w:p w:rsidR="0063019D" w:rsidRPr="00124F33" w:rsidRDefault="0063019D"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w:t>
      </w:r>
      <w:r w:rsidR="00C85DF6">
        <w:rPr>
          <w:color w:val="000000"/>
          <w:sz w:val="28"/>
          <w:szCs w:val="28"/>
        </w:rPr>
        <w:t xml:space="preserve">овыми мячами, кольцами и т. д. </w:t>
      </w:r>
      <w:r w:rsidRPr="00124F33">
        <w:rPr>
          <w:color w:val="000000"/>
          <w:sz w:val="28"/>
          <w:szCs w:val="28"/>
        </w:rPr>
        <w:t>Матерчатый мяч (размером с теннисный)</w:t>
      </w:r>
      <w:r w:rsidR="00C85DF6">
        <w:rPr>
          <w:color w:val="000000"/>
          <w:sz w:val="28"/>
          <w:szCs w:val="28"/>
        </w:rPr>
        <w:t xml:space="preserve"> </w:t>
      </w:r>
      <w:r w:rsidRPr="00124F33">
        <w:rPr>
          <w:color w:val="000000"/>
          <w:sz w:val="28"/>
          <w:szCs w:val="28"/>
        </w:rPr>
        <w:t xml:space="preserve">изготавливается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w:t>
      </w:r>
      <w:r w:rsidRPr="00124F33">
        <w:rPr>
          <w:color w:val="000000"/>
          <w:sz w:val="28"/>
          <w:szCs w:val="28"/>
        </w:rPr>
        <w:lastRenderedPageBreak/>
        <w:t>деревянные или пластмассовые. Можно изготовить даже из фанеры или толстого картона, обмотав их каким-нибудь ленточным материалом.</w:t>
      </w:r>
    </w:p>
    <w:p w:rsidR="00C85DF6" w:rsidRDefault="0063019D" w:rsidP="00C85DF6">
      <w:pPr>
        <w:pStyle w:val="a4"/>
        <w:spacing w:before="0" w:beforeAutospacing="0" w:after="0" w:afterAutospacing="0"/>
        <w:ind w:firstLine="851"/>
        <w:contextualSpacing/>
        <w:jc w:val="both"/>
        <w:rPr>
          <w:color w:val="000000"/>
          <w:sz w:val="28"/>
          <w:szCs w:val="28"/>
        </w:rPr>
      </w:pPr>
      <w:r w:rsidRPr="00124F33">
        <w:rPr>
          <w:color w:val="000000"/>
          <w:sz w:val="28"/>
          <w:szCs w:val="28"/>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C85DF6" w:rsidRDefault="00C85DF6" w:rsidP="00C85DF6">
      <w:pPr>
        <w:pStyle w:val="a4"/>
        <w:spacing w:before="0" w:beforeAutospacing="0" w:after="0" w:afterAutospacing="0"/>
        <w:ind w:firstLine="851"/>
        <w:contextualSpacing/>
        <w:jc w:val="both"/>
        <w:rPr>
          <w:color w:val="000000"/>
          <w:sz w:val="28"/>
          <w:szCs w:val="28"/>
        </w:rPr>
      </w:pPr>
    </w:p>
    <w:p w:rsidR="0063019D" w:rsidRPr="00C85DF6" w:rsidRDefault="00C85DF6" w:rsidP="00C915DB">
      <w:pPr>
        <w:pStyle w:val="a4"/>
        <w:spacing w:before="0" w:beforeAutospacing="0" w:after="0" w:afterAutospacing="0"/>
        <w:ind w:firstLine="851"/>
        <w:contextualSpacing/>
        <w:jc w:val="center"/>
        <w:rPr>
          <w:color w:val="000000"/>
          <w:sz w:val="28"/>
          <w:szCs w:val="28"/>
        </w:rPr>
      </w:pPr>
      <w:r w:rsidRPr="00C85DF6">
        <w:rPr>
          <w:b/>
          <w:color w:val="000000"/>
          <w:sz w:val="28"/>
          <w:szCs w:val="28"/>
        </w:rPr>
        <w:t>Заключение.</w:t>
      </w:r>
    </w:p>
    <w:p w:rsidR="00C85DF6" w:rsidRDefault="00C85DF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регулярной и систематической работе по развитию мелкой моторики дошкольников, проведении подобных упражнений, у</w:t>
      </w:r>
      <w:r w:rsidR="00D02F06" w:rsidRPr="00124F33">
        <w:rPr>
          <w:rFonts w:ascii="Times New Roman" w:eastAsia="Times New Roman" w:hAnsi="Times New Roman" w:cs="Times New Roman"/>
          <w:color w:val="000000"/>
          <w:sz w:val="28"/>
          <w:szCs w:val="28"/>
          <w:lang w:eastAsia="ru-RU"/>
        </w:rPr>
        <w:t xml:space="preserve"> детей значительно улучшаются показатели выполнения моторных проб на статическую и динамическую координацию, на переключаемость, одновременность и отчетливость движений, улучшаются графо-моторные навыки, уменьшается количеств</w:t>
      </w:r>
      <w:r>
        <w:rPr>
          <w:rFonts w:ascii="Times New Roman" w:eastAsia="Times New Roman" w:hAnsi="Times New Roman" w:cs="Times New Roman"/>
          <w:color w:val="000000"/>
          <w:sz w:val="28"/>
          <w:szCs w:val="28"/>
          <w:lang w:eastAsia="ru-RU"/>
        </w:rPr>
        <w:t xml:space="preserve">о </w:t>
      </w:r>
      <w:proofErr w:type="spellStart"/>
      <w:r>
        <w:rPr>
          <w:rFonts w:ascii="Times New Roman" w:eastAsia="Times New Roman" w:hAnsi="Times New Roman" w:cs="Times New Roman"/>
          <w:color w:val="000000"/>
          <w:sz w:val="28"/>
          <w:szCs w:val="28"/>
          <w:lang w:eastAsia="ru-RU"/>
        </w:rPr>
        <w:t>синкинезий</w:t>
      </w:r>
      <w:proofErr w:type="spellEnd"/>
      <w:r>
        <w:rPr>
          <w:rFonts w:ascii="Times New Roman" w:eastAsia="Times New Roman" w:hAnsi="Times New Roman" w:cs="Times New Roman"/>
          <w:color w:val="000000"/>
          <w:sz w:val="28"/>
          <w:szCs w:val="28"/>
          <w:lang w:eastAsia="ru-RU"/>
        </w:rPr>
        <w:t xml:space="preserve"> и тремора пальцев.</w:t>
      </w:r>
    </w:p>
    <w:p w:rsidR="00C85DF6"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 xml:space="preserve">Движения дошкольников становятся </w:t>
      </w:r>
      <w:r w:rsidR="00C85DF6">
        <w:rPr>
          <w:rFonts w:ascii="Times New Roman" w:eastAsia="Times New Roman" w:hAnsi="Times New Roman" w:cs="Times New Roman"/>
          <w:color w:val="000000"/>
          <w:sz w:val="28"/>
          <w:szCs w:val="28"/>
          <w:lang w:eastAsia="ru-RU"/>
        </w:rPr>
        <w:t xml:space="preserve">более </w:t>
      </w:r>
      <w:r w:rsidRPr="00124F33">
        <w:rPr>
          <w:rFonts w:ascii="Times New Roman" w:eastAsia="Times New Roman" w:hAnsi="Times New Roman" w:cs="Times New Roman"/>
          <w:color w:val="000000"/>
          <w:sz w:val="28"/>
          <w:szCs w:val="28"/>
          <w:lang w:eastAsia="ru-RU"/>
        </w:rPr>
        <w:t>уверенными,</w:t>
      </w:r>
      <w:r w:rsidR="00C85DF6">
        <w:rPr>
          <w:rFonts w:ascii="Times New Roman" w:eastAsia="Times New Roman" w:hAnsi="Times New Roman" w:cs="Times New Roman"/>
          <w:color w:val="000000"/>
          <w:sz w:val="28"/>
          <w:szCs w:val="28"/>
          <w:lang w:eastAsia="ru-RU"/>
        </w:rPr>
        <w:t xml:space="preserve"> повышается темп их выполнения.</w:t>
      </w:r>
    </w:p>
    <w:p w:rsidR="00D02F06" w:rsidRDefault="00D02F0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124F33">
        <w:rPr>
          <w:rFonts w:ascii="Times New Roman" w:eastAsia="Times New Roman" w:hAnsi="Times New Roman" w:cs="Times New Roman"/>
          <w:color w:val="000000"/>
          <w:sz w:val="28"/>
          <w:szCs w:val="28"/>
          <w:lang w:eastAsia="ru-RU"/>
        </w:rPr>
        <w:t>Кроме того, такое разнообразное сочетание разных видов деятельности на одном занятии позволяет увлечь и заинтересовать детей, и в игровой форме не только комплексно развивать все параметры мелкой моторики, но и различные психические процессы: зрительно-пространственные функции, память, внимание, мышление, восприятие и, конечно же, речь.</w:t>
      </w:r>
    </w:p>
    <w:p w:rsidR="00C85DF6" w:rsidRDefault="00C85DF6" w:rsidP="00124F33">
      <w:pPr>
        <w:spacing w:after="0" w:line="240" w:lineRule="auto"/>
        <w:ind w:firstLine="851"/>
        <w:contextualSpacing/>
        <w:jc w:val="both"/>
        <w:rPr>
          <w:rFonts w:ascii="Times New Roman" w:eastAsia="Times New Roman" w:hAnsi="Times New Roman" w:cs="Times New Roman"/>
          <w:color w:val="000000"/>
          <w:sz w:val="28"/>
          <w:szCs w:val="28"/>
          <w:lang w:eastAsia="ru-RU"/>
        </w:rPr>
      </w:pPr>
    </w:p>
    <w:p w:rsidR="00551499" w:rsidRPr="002C4193" w:rsidRDefault="00551499" w:rsidP="00551499">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r w:rsidRPr="00551499">
        <w:rPr>
          <w:rFonts w:ascii="Times New Roman" w:hAnsi="Times New Roman" w:cs="Times New Roman"/>
          <w:sz w:val="28"/>
          <w:szCs w:val="28"/>
        </w:rPr>
        <w:t>Кольцова М. М. Ребенок учится говорить. - М.: «Сов. Россия», 1973</w:t>
      </w:r>
    </w:p>
    <w:p w:rsid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proofErr w:type="spellStart"/>
      <w:r w:rsidRPr="00277174">
        <w:rPr>
          <w:rFonts w:ascii="Times New Roman" w:hAnsi="Times New Roman" w:cs="Times New Roman"/>
          <w:sz w:val="28"/>
          <w:szCs w:val="28"/>
        </w:rPr>
        <w:t>Крупенчук</w:t>
      </w:r>
      <w:proofErr w:type="spellEnd"/>
      <w:r w:rsidRPr="00277174">
        <w:rPr>
          <w:rFonts w:ascii="Times New Roman" w:hAnsi="Times New Roman" w:cs="Times New Roman"/>
          <w:sz w:val="28"/>
          <w:szCs w:val="28"/>
        </w:rPr>
        <w:t xml:space="preserve"> О. Пальчиковые игры. Для детей 4-7 лет. ФГОС ДО. - СПб.: Литера, 2016. — 32 с.</w:t>
      </w:r>
    </w:p>
    <w:p w:rsidR="00551499" w:rsidRPr="00277174" w:rsidRDefault="00551499" w:rsidP="00277174">
      <w:pPr>
        <w:pStyle w:val="a3"/>
        <w:numPr>
          <w:ilvl w:val="0"/>
          <w:numId w:val="11"/>
        </w:numPr>
        <w:spacing w:after="0" w:line="240" w:lineRule="auto"/>
        <w:ind w:left="851" w:hanging="567"/>
        <w:jc w:val="both"/>
        <w:rPr>
          <w:rFonts w:ascii="Times New Roman" w:hAnsi="Times New Roman" w:cs="Times New Roman"/>
          <w:sz w:val="28"/>
          <w:szCs w:val="28"/>
        </w:rPr>
      </w:pPr>
      <w:r w:rsidRPr="00277174">
        <w:rPr>
          <w:rFonts w:ascii="Times New Roman" w:hAnsi="Times New Roman" w:cs="Times New Roman"/>
          <w:sz w:val="28"/>
          <w:szCs w:val="28"/>
        </w:rPr>
        <w:t xml:space="preserve">Ткаченко Т. С пальчиками играем, речь развиваем. Для детей 3-5 лет. - Екатеринбург.: Издательство: </w:t>
      </w:r>
      <w:proofErr w:type="spellStart"/>
      <w:r w:rsidRPr="00277174">
        <w:rPr>
          <w:rFonts w:ascii="Times New Roman" w:hAnsi="Times New Roman" w:cs="Times New Roman"/>
          <w:sz w:val="28"/>
          <w:szCs w:val="28"/>
        </w:rPr>
        <w:t>Литур</w:t>
      </w:r>
      <w:proofErr w:type="spellEnd"/>
      <w:r w:rsidRPr="00277174">
        <w:rPr>
          <w:rFonts w:ascii="Times New Roman" w:hAnsi="Times New Roman" w:cs="Times New Roman"/>
          <w:sz w:val="28"/>
          <w:szCs w:val="28"/>
        </w:rPr>
        <w:t>, 2016. – 48 с.</w:t>
      </w:r>
    </w:p>
    <w:p w:rsidR="00D02F06" w:rsidRPr="00124F33" w:rsidRDefault="00D02F06" w:rsidP="0063019D">
      <w:pPr>
        <w:pStyle w:val="a4"/>
        <w:spacing w:before="0" w:beforeAutospacing="0" w:after="0" w:afterAutospacing="0"/>
        <w:ind w:firstLine="851"/>
        <w:contextualSpacing/>
        <w:jc w:val="both"/>
        <w:rPr>
          <w:color w:val="000000"/>
          <w:sz w:val="28"/>
          <w:szCs w:val="28"/>
        </w:rPr>
      </w:pPr>
      <w:r w:rsidRPr="00124F33">
        <w:rPr>
          <w:color w:val="000000"/>
          <w:sz w:val="28"/>
          <w:szCs w:val="28"/>
        </w:rPr>
        <w:br/>
      </w:r>
      <w:r w:rsidRPr="00124F33">
        <w:rPr>
          <w:color w:val="000000"/>
          <w:sz w:val="28"/>
          <w:szCs w:val="28"/>
        </w:rPr>
        <w:br/>
      </w:r>
    </w:p>
    <w:p w:rsidR="0027120E" w:rsidRPr="00124F33" w:rsidRDefault="0027120E" w:rsidP="00124F33">
      <w:pPr>
        <w:spacing w:after="0" w:line="240" w:lineRule="auto"/>
        <w:ind w:firstLine="851"/>
        <w:contextualSpacing/>
        <w:jc w:val="both"/>
        <w:rPr>
          <w:rFonts w:ascii="Times New Roman" w:hAnsi="Times New Roman" w:cs="Times New Roman"/>
          <w:sz w:val="28"/>
          <w:szCs w:val="28"/>
        </w:rPr>
      </w:pPr>
    </w:p>
    <w:sectPr w:rsidR="0027120E" w:rsidRPr="00124F33" w:rsidSect="00784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55DC"/>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12537"/>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E2367"/>
    <w:multiLevelType w:val="hybridMultilevel"/>
    <w:tmpl w:val="B770C458"/>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6FB3552"/>
    <w:multiLevelType w:val="hybridMultilevel"/>
    <w:tmpl w:val="93943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A10F5C"/>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084962"/>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384E4A"/>
    <w:multiLevelType w:val="hybridMultilevel"/>
    <w:tmpl w:val="63E858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DAC025D"/>
    <w:multiLevelType w:val="hybridMultilevel"/>
    <w:tmpl w:val="984C0D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0D95163"/>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D5781"/>
    <w:multiLevelType w:val="hybridMultilevel"/>
    <w:tmpl w:val="1124D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0E355B"/>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666225"/>
    <w:multiLevelType w:val="hybridMultilevel"/>
    <w:tmpl w:val="EC260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164F17"/>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DD6A77"/>
    <w:multiLevelType w:val="multilevel"/>
    <w:tmpl w:val="07F2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83EA9"/>
    <w:multiLevelType w:val="hybridMultilevel"/>
    <w:tmpl w:val="56186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3E23CB"/>
    <w:multiLevelType w:val="hybridMultilevel"/>
    <w:tmpl w:val="9B942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20495A"/>
    <w:multiLevelType w:val="hybridMultilevel"/>
    <w:tmpl w:val="918E69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9"/>
  </w:num>
  <w:num w:numId="3">
    <w:abstractNumId w:val="7"/>
  </w:num>
  <w:num w:numId="4">
    <w:abstractNumId w:val="8"/>
  </w:num>
  <w:num w:numId="5">
    <w:abstractNumId w:val="17"/>
  </w:num>
  <w:num w:numId="6">
    <w:abstractNumId w:val="15"/>
  </w:num>
  <w:num w:numId="7">
    <w:abstractNumId w:val="12"/>
  </w:num>
  <w:num w:numId="8">
    <w:abstractNumId w:val="16"/>
  </w:num>
  <w:num w:numId="9">
    <w:abstractNumId w:val="10"/>
  </w:num>
  <w:num w:numId="10">
    <w:abstractNumId w:val="3"/>
  </w:num>
  <w:num w:numId="11">
    <w:abstractNumId w:val="4"/>
  </w:num>
  <w:num w:numId="12">
    <w:abstractNumId w:val="0"/>
  </w:num>
  <w:num w:numId="13">
    <w:abstractNumId w:val="5"/>
  </w:num>
  <w:num w:numId="14">
    <w:abstractNumId w:val="14"/>
  </w:num>
  <w:num w:numId="15">
    <w:abstractNumId w:val="1"/>
  </w:num>
  <w:num w:numId="16">
    <w:abstractNumId w:val="13"/>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474"/>
    <w:rsid w:val="00124F33"/>
    <w:rsid w:val="00267B71"/>
    <w:rsid w:val="0027120E"/>
    <w:rsid w:val="00277174"/>
    <w:rsid w:val="003E3421"/>
    <w:rsid w:val="00481196"/>
    <w:rsid w:val="00551499"/>
    <w:rsid w:val="00615474"/>
    <w:rsid w:val="0063019D"/>
    <w:rsid w:val="0078456F"/>
    <w:rsid w:val="00BF68BC"/>
    <w:rsid w:val="00C85DF6"/>
    <w:rsid w:val="00C915DB"/>
    <w:rsid w:val="00D02F06"/>
    <w:rsid w:val="00D4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D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D5"/>
    <w:pPr>
      <w:ind w:left="720"/>
      <w:contextualSpacing/>
    </w:pPr>
  </w:style>
  <w:style w:type="paragraph" w:styleId="a4">
    <w:name w:val="Normal (Web)"/>
    <w:basedOn w:val="a"/>
    <w:uiPriority w:val="99"/>
    <w:unhideWhenUsed/>
    <w:rsid w:val="00D02F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623833">
      <w:bodyDiv w:val="1"/>
      <w:marLeft w:val="0"/>
      <w:marRight w:val="0"/>
      <w:marTop w:val="0"/>
      <w:marBottom w:val="0"/>
      <w:divBdr>
        <w:top w:val="none" w:sz="0" w:space="0" w:color="auto"/>
        <w:left w:val="none" w:sz="0" w:space="0" w:color="auto"/>
        <w:bottom w:val="none" w:sz="0" w:space="0" w:color="auto"/>
        <w:right w:val="none" w:sz="0" w:space="0" w:color="auto"/>
      </w:divBdr>
    </w:div>
    <w:div w:id="1865092570">
      <w:bodyDiv w:val="1"/>
      <w:marLeft w:val="0"/>
      <w:marRight w:val="0"/>
      <w:marTop w:val="0"/>
      <w:marBottom w:val="0"/>
      <w:divBdr>
        <w:top w:val="none" w:sz="0" w:space="0" w:color="auto"/>
        <w:left w:val="none" w:sz="0" w:space="0" w:color="auto"/>
        <w:bottom w:val="none" w:sz="0" w:space="0" w:color="auto"/>
        <w:right w:val="none" w:sz="0" w:space="0" w:color="auto"/>
      </w:divBdr>
    </w:div>
    <w:div w:id="19502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EAAF-9165-40D6-94F7-D5D83C51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МДОУ №73</cp:lastModifiedBy>
  <cp:revision>14</cp:revision>
  <dcterms:created xsi:type="dcterms:W3CDTF">2018-08-06T10:16:00Z</dcterms:created>
  <dcterms:modified xsi:type="dcterms:W3CDTF">2021-10-15T11:43:00Z</dcterms:modified>
</cp:coreProperties>
</file>